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23" w:rsidRDefault="008A7B23">
      <w:pPr>
        <w:widowControl/>
        <w:spacing w:after="240"/>
        <w:jc w:val="left"/>
        <w:rPr>
          <w:rFonts w:ascii="方正小标宋简体" w:eastAsia="方正小标宋简体" w:cs="方正小标宋简体"/>
          <w:szCs w:val="30"/>
        </w:rPr>
      </w:pPr>
    </w:p>
    <w:p w:rsidR="008A7B23" w:rsidRDefault="008A7B23">
      <w:pPr>
        <w:widowControl/>
        <w:spacing w:after="240"/>
        <w:ind w:firstLineChars="450" w:firstLine="675"/>
        <w:jc w:val="left"/>
        <w:rPr>
          <w:rFonts w:ascii="方正小标宋简体" w:eastAsia="方正小标宋简体" w:cs="方正小标宋简体"/>
          <w:sz w:val="15"/>
          <w:szCs w:val="30"/>
        </w:rPr>
      </w:pPr>
    </w:p>
    <w:p w:rsidR="008A7B23" w:rsidRDefault="008A7B23">
      <w:pPr>
        <w:widowControl/>
        <w:spacing w:after="240"/>
        <w:ind w:firstLineChars="950" w:firstLine="1235"/>
        <w:jc w:val="left"/>
        <w:rPr>
          <w:rFonts w:ascii="仿宋_GB2312" w:eastAsia="仿宋_GB2312" w:cs="仿宋_GB2312"/>
          <w:sz w:val="13"/>
          <w:szCs w:val="13"/>
        </w:rPr>
      </w:pPr>
    </w:p>
    <w:p w:rsidR="008A7B23" w:rsidRDefault="00DB0D1D">
      <w:pPr>
        <w:widowControl/>
        <w:spacing w:after="240"/>
        <w:ind w:firstLineChars="950" w:firstLine="3040"/>
        <w:jc w:val="left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图书</w:t>
      </w:r>
      <w:r>
        <w:rPr>
          <w:rFonts w:ascii="仿宋_GB2312" w:eastAsia="仿宋_GB2312" w:cs="仿宋_GB2312"/>
          <w:sz w:val="32"/>
          <w:szCs w:val="32"/>
        </w:rPr>
        <w:t>[201</w:t>
      </w:r>
      <w:r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]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8A7B23" w:rsidRDefault="00DB0D1D">
      <w:pPr>
        <w:widowControl/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关于</w:t>
      </w:r>
      <w:r>
        <w:rPr>
          <w:rFonts w:ascii="方正小标宋简体" w:eastAsia="方正小标宋简体" w:cs="方正小标宋简体" w:hint="eastAsia"/>
          <w:sz w:val="44"/>
          <w:szCs w:val="44"/>
        </w:rPr>
        <w:t>印发</w:t>
      </w:r>
      <w:r>
        <w:rPr>
          <w:rFonts w:ascii="方正小标宋简体" w:eastAsia="方正小标宋简体" w:cs="方正小标宋简体" w:hint="eastAsia"/>
          <w:sz w:val="44"/>
          <w:szCs w:val="44"/>
        </w:rPr>
        <w:t>《</w:t>
      </w:r>
      <w:r>
        <w:rPr>
          <w:rFonts w:ascii="方正小标宋简体" w:eastAsia="方正小标宋简体" w:cs="方正小标宋简体" w:hint="eastAsia"/>
          <w:sz w:val="44"/>
          <w:szCs w:val="44"/>
        </w:rPr>
        <w:t>图书馆党总支关于</w:t>
      </w:r>
    </w:p>
    <w:p w:rsidR="008A7B23" w:rsidRDefault="00DB0D1D">
      <w:pPr>
        <w:widowControl/>
        <w:spacing w:line="600" w:lineRule="exact"/>
        <w:jc w:val="center"/>
      </w:pPr>
      <w:r>
        <w:rPr>
          <w:rFonts w:ascii="方正小标宋简体" w:eastAsia="方正小标宋简体" w:cs="方正小标宋简体" w:hint="eastAsia"/>
          <w:sz w:val="44"/>
          <w:szCs w:val="44"/>
        </w:rPr>
        <w:t>发挥纪律检查委员作用的实施细则》的通知</w:t>
      </w:r>
      <w:r>
        <w:rPr>
          <w:rFonts w:ascii="方正小标宋简体" w:eastAsia="方正小标宋简体" w:cs="方正小标宋简体"/>
          <w:sz w:val="44"/>
          <w:szCs w:val="44"/>
        </w:rPr>
        <w:br/>
      </w:r>
    </w:p>
    <w:p w:rsidR="008A7B23" w:rsidRPr="00BA7EEB" w:rsidRDefault="00DB0D1D">
      <w:pPr>
        <w:spacing w:line="560" w:lineRule="exact"/>
        <w:ind w:firstLineChars="200" w:firstLine="420"/>
        <w:rPr>
          <w:rFonts w:ascii="仿宋" w:eastAsia="仿宋" w:hAnsi="仿宋" w:cs="Tahoma"/>
          <w:color w:val="000000"/>
          <w:kern w:val="0"/>
          <w:sz w:val="32"/>
          <w:szCs w:val="32"/>
        </w:rPr>
      </w:pPr>
      <w:r>
        <w:br/>
      </w:r>
      <w:r w:rsidRPr="00BA7EE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各党支部：</w:t>
      </w:r>
    </w:p>
    <w:p w:rsidR="008A7B23" w:rsidRPr="00BA7EEB" w:rsidRDefault="00DB0D1D">
      <w:pPr>
        <w:spacing w:line="56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BA7EE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《图书馆党总支关于发挥纪律检查委员作用的实施细则》</w:t>
      </w:r>
      <w:r w:rsidRPr="00BA7EE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已经</w:t>
      </w:r>
      <w:r w:rsidRPr="00BA7EE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2019</w:t>
      </w:r>
      <w:r w:rsidRPr="00BA7EE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年</w:t>
      </w:r>
      <w:r w:rsidRPr="00BA7EE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</w:t>
      </w:r>
      <w:r w:rsidRPr="00BA7EE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月</w:t>
      </w:r>
      <w:r w:rsidRPr="00BA7EE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3</w:t>
      </w:r>
      <w:r w:rsidRPr="00BA7EE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日</w:t>
      </w:r>
      <w:r w:rsidRPr="00BA7EE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图书馆</w:t>
      </w:r>
      <w:r w:rsidRPr="00BA7EE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党总支会议研究通过，现予以印发，请遵照执行。</w:t>
      </w:r>
    </w:p>
    <w:p w:rsidR="008A7B23" w:rsidRPr="00BA7EEB" w:rsidRDefault="008A7B23">
      <w:pPr>
        <w:snapToGrid w:val="0"/>
        <w:spacing w:line="560" w:lineRule="exact"/>
        <w:ind w:firstLine="648"/>
        <w:rPr>
          <w:rFonts w:ascii="仿宋" w:eastAsia="仿宋" w:hAnsi="仿宋" w:cs="宋体"/>
          <w:sz w:val="32"/>
          <w:szCs w:val="32"/>
        </w:rPr>
      </w:pPr>
    </w:p>
    <w:p w:rsidR="008A7B23" w:rsidRPr="00BA7EEB" w:rsidRDefault="00DB0D1D">
      <w:pPr>
        <w:snapToGrid w:val="0"/>
        <w:spacing w:line="560" w:lineRule="exact"/>
        <w:ind w:firstLine="648"/>
        <w:rPr>
          <w:rFonts w:ascii="仿宋" w:eastAsia="仿宋" w:hAnsi="仿宋" w:cs="宋体"/>
          <w:sz w:val="32"/>
          <w:szCs w:val="32"/>
        </w:rPr>
      </w:pPr>
      <w:r w:rsidRPr="00BA7EEB">
        <w:rPr>
          <w:rFonts w:ascii="仿宋" w:eastAsia="仿宋" w:hAnsi="仿宋" w:cs="宋体" w:hint="eastAsia"/>
          <w:sz w:val="32"/>
          <w:szCs w:val="32"/>
        </w:rPr>
        <w:t xml:space="preserve">   </w:t>
      </w:r>
      <w:r w:rsidRPr="00BA7EEB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BA7EEB"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 w:rsidRPr="00BA7EE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Pr="00BA7EEB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8A7B23" w:rsidRPr="00BA7EEB" w:rsidRDefault="008A7B23">
      <w:pPr>
        <w:widowControl/>
        <w:spacing w:line="560" w:lineRule="exact"/>
        <w:ind w:firstLineChars="1600" w:firstLine="5120"/>
        <w:rPr>
          <w:rFonts w:ascii="仿宋" w:eastAsia="仿宋" w:hAnsi="仿宋" w:cs="宋体"/>
          <w:kern w:val="0"/>
          <w:sz w:val="32"/>
          <w:szCs w:val="32"/>
        </w:rPr>
      </w:pPr>
    </w:p>
    <w:p w:rsidR="008A7B23" w:rsidRPr="00BA7EEB" w:rsidRDefault="008A7B23">
      <w:pPr>
        <w:widowControl/>
        <w:spacing w:line="560" w:lineRule="exact"/>
        <w:ind w:firstLineChars="1600" w:firstLine="5120"/>
        <w:rPr>
          <w:rFonts w:ascii="仿宋" w:eastAsia="仿宋" w:hAnsi="仿宋" w:cs="宋体"/>
          <w:kern w:val="0"/>
          <w:sz w:val="32"/>
          <w:szCs w:val="32"/>
        </w:rPr>
      </w:pPr>
    </w:p>
    <w:p w:rsidR="008A7B23" w:rsidRPr="00BA7EEB" w:rsidRDefault="008A7B23">
      <w:pPr>
        <w:widowControl/>
        <w:spacing w:line="560" w:lineRule="exact"/>
        <w:ind w:firstLineChars="1600" w:firstLine="5120"/>
        <w:rPr>
          <w:rFonts w:ascii="仿宋" w:eastAsia="仿宋" w:hAnsi="仿宋" w:cs="宋体"/>
          <w:kern w:val="0"/>
          <w:sz w:val="32"/>
          <w:szCs w:val="32"/>
        </w:rPr>
      </w:pPr>
    </w:p>
    <w:p w:rsidR="008A7B23" w:rsidRPr="00BA7EEB" w:rsidRDefault="00DB0D1D">
      <w:pPr>
        <w:spacing w:line="560" w:lineRule="exact"/>
        <w:ind w:firstLineChars="50" w:firstLine="160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BA7EEB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</w:t>
      </w:r>
      <w:r w:rsidR="00BA7EEB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BA7EEB" w:rsidRPr="00BA7EEB">
        <w:rPr>
          <w:rFonts w:ascii="仿宋" w:eastAsia="仿宋" w:hAnsi="仿宋" w:cs="宋体" w:hint="eastAsia"/>
          <w:kern w:val="0"/>
          <w:sz w:val="32"/>
          <w:szCs w:val="32"/>
        </w:rPr>
        <w:t>图书馆党总支</w:t>
      </w:r>
      <w:r w:rsidRPr="00BA7EEB">
        <w:rPr>
          <w:rFonts w:ascii="仿宋" w:eastAsia="仿宋" w:hAnsi="仿宋" w:cs="宋体" w:hint="eastAsia"/>
          <w:kern w:val="0"/>
          <w:sz w:val="32"/>
          <w:szCs w:val="32"/>
        </w:rPr>
        <w:br/>
      </w:r>
      <w:r w:rsidRPr="00BA7EEB">
        <w:rPr>
          <w:rFonts w:eastAsia="仿宋"/>
          <w:kern w:val="0"/>
          <w:sz w:val="32"/>
          <w:szCs w:val="32"/>
        </w:rPr>
        <w:t>              </w:t>
      </w:r>
      <w:r w:rsidR="00BA7EEB">
        <w:rPr>
          <w:rFonts w:eastAsia="仿宋"/>
          <w:kern w:val="0"/>
          <w:sz w:val="32"/>
          <w:szCs w:val="32"/>
        </w:rPr>
        <w:t xml:space="preserve">                       </w:t>
      </w:r>
      <w:r w:rsidRPr="00BA7EEB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Pr="00BA7EEB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BA7EEB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BA7EEB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BA7EEB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BA7EEB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BA7EEB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BA7EEB" w:rsidRDefault="00BA7EEB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BA7EEB" w:rsidRDefault="00BA7EEB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8A7B23" w:rsidRDefault="00DB0D1D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lastRenderedPageBreak/>
        <w:t>图书馆党总支</w:t>
      </w:r>
    </w:p>
    <w:p w:rsidR="008A7B23" w:rsidRDefault="00DB0D1D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关于发挥纪律检查委员作用的实施细则</w:t>
      </w:r>
    </w:p>
    <w:p w:rsidR="008A7B23" w:rsidRDefault="00DB0D1D">
      <w:pPr>
        <w:topLinePunct/>
        <w:spacing w:beforeLines="50" w:before="145"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为深入贯彻习近平新时代中国特色社会主义思想和党的十九大精神，充分发挥基层党组织纪律检查委员</w:t>
      </w:r>
      <w:r>
        <w:rPr>
          <w:rFonts w:ascii="仿宋" w:eastAsia="仿宋" w:hAnsi="仿宋" w:cs="仿宋" w:hint="eastAsia"/>
          <w:sz w:val="32"/>
          <w:szCs w:val="32"/>
        </w:rPr>
        <w:t>（以下简称纪检委员）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sz w:val="32"/>
          <w:szCs w:val="32"/>
        </w:rPr>
        <w:t>图书馆</w:t>
      </w:r>
      <w:r>
        <w:rPr>
          <w:rFonts w:ascii="仿宋" w:eastAsia="仿宋" w:hAnsi="仿宋" w:cs="仿宋" w:hint="eastAsia"/>
          <w:sz w:val="32"/>
          <w:szCs w:val="32"/>
        </w:rPr>
        <w:t>党风廉政建设和反腐败工作的监督检查作用，推动全面从严治党工作延伸到基层、责任落实到基层，根据《中国共产党章程》《中国共产党党内监督条例》等党内法规，</w:t>
      </w:r>
      <w:r>
        <w:rPr>
          <w:rFonts w:ascii="仿宋" w:eastAsia="仿宋" w:hAnsi="仿宋" w:cs="仿宋" w:hint="eastAsia"/>
          <w:sz w:val="32"/>
          <w:szCs w:val="32"/>
        </w:rPr>
        <w:t>依据</w:t>
      </w:r>
      <w:r>
        <w:rPr>
          <w:rFonts w:ascii="仿宋" w:eastAsia="仿宋" w:hAnsi="仿宋" w:cs="仿宋" w:hint="eastAsia"/>
          <w:sz w:val="32"/>
          <w:szCs w:val="32"/>
        </w:rPr>
        <w:t>《中共西北农林科技大学委员会关于充分发挥基层党委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党总支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纪律检查委员作用的意见（试行）》</w:t>
      </w:r>
      <w:bookmarkStart w:id="0" w:name="文种"/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校党发</w:t>
      </w:r>
      <w:bookmarkEnd w:id="0"/>
      <w:r>
        <w:rPr>
          <w:rFonts w:ascii="仿宋" w:eastAsia="仿宋" w:hAnsi="仿宋" w:cs="仿宋" w:hint="eastAsia"/>
          <w:sz w:val="32"/>
          <w:szCs w:val="32"/>
        </w:rPr>
        <w:t>〔</w:t>
      </w:r>
      <w:bookmarkStart w:id="1" w:name="年份"/>
      <w:r>
        <w:rPr>
          <w:rFonts w:ascii="仿宋" w:eastAsia="仿宋" w:hAnsi="仿宋" w:cs="仿宋" w:hint="eastAsia"/>
          <w:sz w:val="32"/>
          <w:szCs w:val="32"/>
        </w:rPr>
        <w:t>2018</w:t>
      </w:r>
      <w:bookmarkEnd w:id="1"/>
      <w:r>
        <w:rPr>
          <w:rFonts w:ascii="仿宋" w:eastAsia="仿宋" w:hAnsi="仿宋" w:cs="仿宋" w:hint="eastAsia"/>
          <w:sz w:val="32"/>
          <w:szCs w:val="32"/>
        </w:rPr>
        <w:t>〕</w:t>
      </w:r>
      <w:bookmarkStart w:id="2" w:name="字号"/>
      <w:r>
        <w:rPr>
          <w:rFonts w:ascii="仿宋" w:eastAsia="仿宋" w:hAnsi="仿宋" w:cs="仿宋" w:hint="eastAsia"/>
          <w:sz w:val="32"/>
          <w:szCs w:val="32"/>
        </w:rPr>
        <w:t>1</w:t>
      </w:r>
      <w:bookmarkEnd w:id="2"/>
      <w:r>
        <w:rPr>
          <w:rFonts w:ascii="仿宋" w:eastAsia="仿宋" w:hAnsi="仿宋" w:cs="仿宋" w:hint="eastAsia"/>
          <w:sz w:val="32"/>
          <w:szCs w:val="32"/>
        </w:rPr>
        <w:t>08</w:t>
      </w:r>
      <w:r>
        <w:rPr>
          <w:rFonts w:ascii="仿宋" w:eastAsia="仿宋" w:hAnsi="仿宋" w:cs="仿宋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，结合图书馆实际情况，就图书馆党总支发挥</w:t>
      </w:r>
      <w:r>
        <w:rPr>
          <w:rFonts w:ascii="仿宋" w:eastAsia="仿宋" w:hAnsi="仿宋" w:cs="仿宋" w:hint="eastAsia"/>
          <w:sz w:val="32"/>
          <w:szCs w:val="32"/>
        </w:rPr>
        <w:t>纪检委员作用，做好</w:t>
      </w:r>
      <w:r>
        <w:rPr>
          <w:rFonts w:ascii="仿宋" w:eastAsia="仿宋" w:hAnsi="仿宋" w:cs="仿宋" w:hint="eastAsia"/>
          <w:sz w:val="32"/>
          <w:szCs w:val="32"/>
        </w:rPr>
        <w:t>纪律检查</w:t>
      </w:r>
      <w:r>
        <w:rPr>
          <w:rFonts w:ascii="仿宋" w:eastAsia="仿宋" w:hAnsi="仿宋" w:cs="仿宋" w:hint="eastAsia"/>
          <w:sz w:val="32"/>
          <w:szCs w:val="32"/>
        </w:rPr>
        <w:t>工作制定本实施细则。</w:t>
      </w:r>
    </w:p>
    <w:p w:rsidR="008A7B23" w:rsidRDefault="00DB0D1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纪律检查工作的作用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发挥纪检委员作用是落实党章规定、加强图书馆党组织建设、提升图书馆党组织凝聚力和战斗力的有力举措，能够进一步强化图书馆党组织落实全面从严治党主体责任，为建设“双一流”大学相适应的“一流图书馆”提供坚强的政治保障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发挥纪检委员作用是深化纪检体制改革，实现党内监督全覆盖的现实需要。有利于弥补现有监督力量的不足，延伸党内监督触角，激活监督网络的“神经末梢”，真正实现党内监督全覆盖、无盲区。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第三条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发挥纪检委员作用是推进图书馆肃纪正风的迫切要求。纪检委员是正风肃纪的“前哨”，具有对基层党员干部进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行“近</w:t>
      </w:r>
      <w:r>
        <w:rPr>
          <w:rFonts w:ascii="仿宋" w:eastAsia="仿宋" w:hAnsi="仿宋" w:cs="仿宋" w:hint="eastAsia"/>
          <w:sz w:val="32"/>
          <w:szCs w:val="32"/>
        </w:rPr>
        <w:t>距离监督”的优势，可以对苗头性、倾向性问题早发现、早提醒、早处置，及时纠正损害师生利益的不正之风和腐败问题，真正打通全面从严治党的“最后一公里”。</w:t>
      </w:r>
    </w:p>
    <w:p w:rsidR="008A7B23" w:rsidRDefault="00DB0D1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纪检委员选任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纪检委员必须是政治坚定、坚持原则、认真负责、公正清廉、在群众中有较高威望、对图书馆情况熟悉的馆党总支委员担任。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第五条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推选纪检委员必须征求校纪委意见，报校党委批准。纪检委员出现空缺或岗位变动，必须及时按照有关程序补选或调整。</w:t>
      </w:r>
    </w:p>
    <w:p w:rsidR="008A7B23" w:rsidRDefault="00DB0D1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纪检委员职责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维护党章和其他党内法规，检查党的路线、方针、政策和决议的执行情况，协助图书馆党</w:t>
      </w:r>
      <w:r>
        <w:rPr>
          <w:rFonts w:ascii="仿宋" w:eastAsia="仿宋" w:hAnsi="仿宋" w:cs="仿宋" w:hint="eastAsia"/>
          <w:sz w:val="32"/>
          <w:szCs w:val="32"/>
        </w:rPr>
        <w:t>组织推进图书馆全面从严治党和加强党风廉政建设，认真落实校党委、校纪委关于推进全面从严治党、加强党风廉政建设的各项决策部署。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第七条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对图书馆党员进行遵纪守法教育，对党员履职情况和单位党内政治生活情况进行监督，对本单位权力运行方面的工作进行监督。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第八条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受理处置涉及到图书馆职工的信访举报。</w:t>
      </w:r>
    </w:p>
    <w:p w:rsidR="008A7B23" w:rsidRDefault="00DB0D1D">
      <w:pPr>
        <w:topLinePunct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（一）对受理的图书馆党员干部存在的苗头性问题，协助馆党组织及时做好约谈提醒，查处或协助查处图书馆党员干部违反党的纪律的问题线索，考察、了解受处分党员改正错误的情况，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开展教育和帮助。</w:t>
      </w:r>
    </w:p>
    <w:p w:rsidR="008A7B23" w:rsidRDefault="00DB0D1D">
      <w:pPr>
        <w:topLinePunct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（二）对于收到或发现涉及图书馆领导</w:t>
      </w:r>
      <w:r>
        <w:rPr>
          <w:rFonts w:ascii="仿宋" w:eastAsia="仿宋" w:hAnsi="仿宋" w:cs="仿宋" w:hint="eastAsia"/>
          <w:sz w:val="32"/>
          <w:szCs w:val="32"/>
        </w:rPr>
        <w:t>班子成员的问题线索和其他重大问题线索，应及时报告校纪委监察处，并积极协助做好有关问题线索查处工作。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第九条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受理图书馆党员的控告和申诉，保障党员权利，督促党员履行党员义务。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参与图书馆学术权力运行情况的监督，协助有关部门加强对非党员职工的纪律和法规教育，并协助做好有关违规违纪问题线索的查处工作。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第十一条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密切配合图书馆党总支开展工作，及时提出有关建设性意见和建议，认真完成校纪委和馆总支交办的其他有关工作。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第十二条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自觉加强纪检监察理论和业务知识学习，认真参加校纪委组织的学习活动和实践锻炼，切实提升专业能力、履职尽责能力和工作执行力。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第十三条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纪检委员每年年底要向校纪委书面汇报履职情况，校纪委要结合党建工作考核对纪检委员履职情况进行考核评价，对认真履职、工作成效明显的纪检委员将予以表彰。</w:t>
      </w:r>
    </w:p>
    <w:p w:rsidR="008A7B23" w:rsidRDefault="00DB0D1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纪检委员履职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第十四条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具体纪检工作中，纪检委员受图书馆党总支委员会领导，在具体纪检工作上受校纪委指导。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第十五条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图书馆要高度重视纪检委员工作，保障纪检委员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的知情权、参与权和监督权。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第十六条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纪检委员列席图书馆党政联</w:t>
      </w:r>
      <w:r>
        <w:rPr>
          <w:rFonts w:ascii="仿宋" w:eastAsia="仿宋" w:hAnsi="仿宋" w:cs="仿宋" w:hint="eastAsia"/>
          <w:sz w:val="32"/>
          <w:szCs w:val="32"/>
        </w:rPr>
        <w:t>席会议、决策类专题会议或办公会议，以及涉及资源采购分配、岗位聘任、职称评定、评优评奖、人才引进等方面的专题会议和学术委员会会议。凡重要决策在上会或出台前必须征求纪检委员意见。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第十七条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图书馆党政主要领导要大力支持纪检委员开展执纪监督，并积极协调解决他们工作中存在的实际困难和问题。领导班子成员要主动接受监督，及时与纪检委员沟通分管工作情况。</w:t>
      </w:r>
    </w:p>
    <w:p w:rsidR="008A7B23" w:rsidRDefault="00DB0D1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附则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第十八条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本细则由图书馆党总支委员会负责解释。</w:t>
      </w:r>
    </w:p>
    <w:p w:rsidR="008A7B23" w:rsidRDefault="00DB0D1D">
      <w:pPr>
        <w:topLinePunct/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第十九条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本细则自发布之日起施行。</w:t>
      </w:r>
    </w:p>
    <w:p w:rsidR="008A7B23" w:rsidRDefault="008A7B23">
      <w:pPr>
        <w:topLinePunct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A7B23" w:rsidRDefault="00DB0D1D">
      <w:pPr>
        <w:topLinePunct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</w:p>
    <w:p w:rsidR="008A7B23" w:rsidRDefault="00DB0D1D">
      <w:pPr>
        <w:spacing w:line="560" w:lineRule="exact"/>
        <w:ind w:firstLineChars="1702" w:firstLine="54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图书馆党总支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</w:t>
      </w:r>
    </w:p>
    <w:p w:rsidR="008A7B23" w:rsidRDefault="00DB0D1D">
      <w:pPr>
        <w:topLinePunct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2019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8A7B23" w:rsidSect="00AE7196">
      <w:pgSz w:w="11906" w:h="16838"/>
      <w:pgMar w:top="2098" w:right="1474" w:bottom="1985" w:left="158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1D" w:rsidRDefault="00DB0D1D" w:rsidP="00AE7196">
      <w:r>
        <w:separator/>
      </w:r>
    </w:p>
  </w:endnote>
  <w:endnote w:type="continuationSeparator" w:id="0">
    <w:p w:rsidR="00DB0D1D" w:rsidRDefault="00DB0D1D" w:rsidP="00AE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1D" w:rsidRDefault="00DB0D1D" w:rsidP="00AE7196">
      <w:r>
        <w:separator/>
      </w:r>
    </w:p>
  </w:footnote>
  <w:footnote w:type="continuationSeparator" w:id="0">
    <w:p w:rsidR="00DB0D1D" w:rsidRDefault="00DB0D1D" w:rsidP="00AE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B7"/>
    <w:rsid w:val="000038DF"/>
    <w:rsid w:val="000174B0"/>
    <w:rsid w:val="00036B65"/>
    <w:rsid w:val="0005597A"/>
    <w:rsid w:val="0006123F"/>
    <w:rsid w:val="000621FA"/>
    <w:rsid w:val="000955F2"/>
    <w:rsid w:val="000B5331"/>
    <w:rsid w:val="000C0C84"/>
    <w:rsid w:val="00102525"/>
    <w:rsid w:val="00106809"/>
    <w:rsid w:val="00171A55"/>
    <w:rsid w:val="00197873"/>
    <w:rsid w:val="001A629E"/>
    <w:rsid w:val="001B3A64"/>
    <w:rsid w:val="001B4E8A"/>
    <w:rsid w:val="002029D6"/>
    <w:rsid w:val="00215A7B"/>
    <w:rsid w:val="0021747B"/>
    <w:rsid w:val="00254E17"/>
    <w:rsid w:val="00262037"/>
    <w:rsid w:val="00263510"/>
    <w:rsid w:val="00284C2A"/>
    <w:rsid w:val="00293B00"/>
    <w:rsid w:val="002A6845"/>
    <w:rsid w:val="002B5DA5"/>
    <w:rsid w:val="002C1631"/>
    <w:rsid w:val="00306A58"/>
    <w:rsid w:val="00306F29"/>
    <w:rsid w:val="0035276D"/>
    <w:rsid w:val="00357249"/>
    <w:rsid w:val="00377514"/>
    <w:rsid w:val="00381AAD"/>
    <w:rsid w:val="00393898"/>
    <w:rsid w:val="003A35D2"/>
    <w:rsid w:val="003A7026"/>
    <w:rsid w:val="003B712D"/>
    <w:rsid w:val="003C162A"/>
    <w:rsid w:val="00445213"/>
    <w:rsid w:val="00447041"/>
    <w:rsid w:val="004629C5"/>
    <w:rsid w:val="00470A66"/>
    <w:rsid w:val="00470FA4"/>
    <w:rsid w:val="004B05BB"/>
    <w:rsid w:val="004B6393"/>
    <w:rsid w:val="004F2B0C"/>
    <w:rsid w:val="00521D0C"/>
    <w:rsid w:val="0052215A"/>
    <w:rsid w:val="00533522"/>
    <w:rsid w:val="00535FB2"/>
    <w:rsid w:val="00546D26"/>
    <w:rsid w:val="00581ECD"/>
    <w:rsid w:val="005924AE"/>
    <w:rsid w:val="005C4C8D"/>
    <w:rsid w:val="005D338A"/>
    <w:rsid w:val="005F3D6A"/>
    <w:rsid w:val="00612F9C"/>
    <w:rsid w:val="00674CB5"/>
    <w:rsid w:val="00685180"/>
    <w:rsid w:val="006B7370"/>
    <w:rsid w:val="006D299E"/>
    <w:rsid w:val="006E4494"/>
    <w:rsid w:val="00701A2D"/>
    <w:rsid w:val="00706AD8"/>
    <w:rsid w:val="007774B1"/>
    <w:rsid w:val="007836F3"/>
    <w:rsid w:val="007A3E46"/>
    <w:rsid w:val="007A574B"/>
    <w:rsid w:val="007B37B1"/>
    <w:rsid w:val="007B6D70"/>
    <w:rsid w:val="007C218F"/>
    <w:rsid w:val="007F5756"/>
    <w:rsid w:val="0083741E"/>
    <w:rsid w:val="008A7B23"/>
    <w:rsid w:val="008A7D92"/>
    <w:rsid w:val="008D7CC6"/>
    <w:rsid w:val="00927075"/>
    <w:rsid w:val="009439F1"/>
    <w:rsid w:val="00952A75"/>
    <w:rsid w:val="009D17F6"/>
    <w:rsid w:val="00A51E88"/>
    <w:rsid w:val="00A606B7"/>
    <w:rsid w:val="00AB2E41"/>
    <w:rsid w:val="00AE3E95"/>
    <w:rsid w:val="00AE7196"/>
    <w:rsid w:val="00B44688"/>
    <w:rsid w:val="00BA2221"/>
    <w:rsid w:val="00BA5D3A"/>
    <w:rsid w:val="00BA7EEB"/>
    <w:rsid w:val="00BB0F1E"/>
    <w:rsid w:val="00BB5666"/>
    <w:rsid w:val="00C02723"/>
    <w:rsid w:val="00C41F3F"/>
    <w:rsid w:val="00C45E81"/>
    <w:rsid w:val="00C477AB"/>
    <w:rsid w:val="00C562A5"/>
    <w:rsid w:val="00C61F93"/>
    <w:rsid w:val="00C70245"/>
    <w:rsid w:val="00C754CD"/>
    <w:rsid w:val="00C758BE"/>
    <w:rsid w:val="00CB0653"/>
    <w:rsid w:val="00CE1F69"/>
    <w:rsid w:val="00D0437D"/>
    <w:rsid w:val="00D11B95"/>
    <w:rsid w:val="00D60211"/>
    <w:rsid w:val="00D804A7"/>
    <w:rsid w:val="00D903D9"/>
    <w:rsid w:val="00D93535"/>
    <w:rsid w:val="00DA6439"/>
    <w:rsid w:val="00DB0D1D"/>
    <w:rsid w:val="00DB1858"/>
    <w:rsid w:val="00E27F03"/>
    <w:rsid w:val="00E81D24"/>
    <w:rsid w:val="00E93881"/>
    <w:rsid w:val="00EC4119"/>
    <w:rsid w:val="00EE28A6"/>
    <w:rsid w:val="00EF13F7"/>
    <w:rsid w:val="00EF574E"/>
    <w:rsid w:val="00EF71B9"/>
    <w:rsid w:val="00F24197"/>
    <w:rsid w:val="00F321C6"/>
    <w:rsid w:val="00F32BF3"/>
    <w:rsid w:val="00F37156"/>
    <w:rsid w:val="00F53BA3"/>
    <w:rsid w:val="00F6130F"/>
    <w:rsid w:val="00F66924"/>
    <w:rsid w:val="00F74AEA"/>
    <w:rsid w:val="00FC01A8"/>
    <w:rsid w:val="00FC749A"/>
    <w:rsid w:val="00FD46DD"/>
    <w:rsid w:val="00FD6665"/>
    <w:rsid w:val="04657418"/>
    <w:rsid w:val="085101DB"/>
    <w:rsid w:val="093B10CA"/>
    <w:rsid w:val="0B326549"/>
    <w:rsid w:val="120472AF"/>
    <w:rsid w:val="13404DBF"/>
    <w:rsid w:val="16475451"/>
    <w:rsid w:val="187763F2"/>
    <w:rsid w:val="1A3D49B5"/>
    <w:rsid w:val="1D5541AD"/>
    <w:rsid w:val="1D687E7E"/>
    <w:rsid w:val="1E5306F7"/>
    <w:rsid w:val="20F7120B"/>
    <w:rsid w:val="22AC31BD"/>
    <w:rsid w:val="24BA4413"/>
    <w:rsid w:val="30E24BFA"/>
    <w:rsid w:val="3BBE3180"/>
    <w:rsid w:val="3BFC3897"/>
    <w:rsid w:val="3EF538BB"/>
    <w:rsid w:val="43DE7C61"/>
    <w:rsid w:val="458236B0"/>
    <w:rsid w:val="4AAC2B21"/>
    <w:rsid w:val="4F5C1933"/>
    <w:rsid w:val="543C72F0"/>
    <w:rsid w:val="58334694"/>
    <w:rsid w:val="597977DC"/>
    <w:rsid w:val="5B187234"/>
    <w:rsid w:val="695921BE"/>
    <w:rsid w:val="6B04494A"/>
    <w:rsid w:val="6E5A2925"/>
    <w:rsid w:val="74534B9A"/>
    <w:rsid w:val="7BF11A88"/>
    <w:rsid w:val="7EC73B41"/>
    <w:rsid w:val="7F7A44A7"/>
    <w:rsid w:val="7F8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D1E2B3C-5B44-423F-A06F-EC68FEA3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keepLines/>
      <w:spacing w:beforeLines="100" w:afterLines="100" w:line="600" w:lineRule="exact"/>
      <w:jc w:val="center"/>
      <w:outlineLvl w:val="1"/>
    </w:pPr>
    <w:rPr>
      <w:rFonts w:ascii="黑体" w:eastAsia="黑体" w:hAnsi="黑体" w:cs="黑体"/>
      <w:sz w:val="30"/>
      <w:szCs w:val="30"/>
    </w:rPr>
  </w:style>
  <w:style w:type="paragraph" w:styleId="4">
    <w:name w:val="heading 4"/>
    <w:basedOn w:val="a"/>
    <w:next w:val="a"/>
    <w:link w:val="4Char"/>
    <w:semiHidden/>
    <w:unhideWhenUsed/>
    <w:qFormat/>
    <w:locked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qFormat/>
    <w:locked/>
    <w:rPr>
      <w:b/>
      <w:bCs/>
    </w:rPr>
  </w:style>
  <w:style w:type="character" w:customStyle="1" w:styleId="Heading2Char">
    <w:name w:val="Heading 2 Char"/>
    <w:basedOn w:val="a0"/>
    <w:uiPriority w:val="99"/>
    <w:semiHidden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sz w:val="2"/>
      <w:szCs w:val="2"/>
    </w:rPr>
  </w:style>
  <w:style w:type="character" w:customStyle="1" w:styleId="2Char">
    <w:name w:val="标题 2 Char"/>
    <w:basedOn w:val="a0"/>
    <w:link w:val="2"/>
    <w:uiPriority w:val="99"/>
    <w:qFormat/>
    <w:locked/>
    <w:rPr>
      <w:rFonts w:ascii="黑体" w:eastAsia="黑体" w:hAnsi="黑体" w:cs="黑体"/>
      <w:kern w:val="2"/>
      <w:sz w:val="32"/>
      <w:szCs w:val="32"/>
      <w:lang w:val="en-US" w:eastAsia="zh-CN"/>
    </w:rPr>
  </w:style>
  <w:style w:type="paragraph" w:styleId="aa">
    <w:name w:val="No Spacing"/>
    <w:uiPriority w:val="99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b">
    <w:name w:val="文"/>
    <w:basedOn w:val="a"/>
    <w:uiPriority w:val="99"/>
    <w:qFormat/>
    <w:pPr>
      <w:spacing w:line="500" w:lineRule="exact"/>
      <w:ind w:firstLineChars="200" w:firstLine="200"/>
    </w:pPr>
    <w:rPr>
      <w:rFonts w:ascii="Times New Roman" w:eastAsia="方正仿宋简体" w:hAnsi="Times New Roman" w:cs="Times New Roman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0A8D4-CF2C-4AC0-B994-C8D83420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308</Words>
  <Characters>1760</Characters>
  <Application>Microsoft Office Word</Application>
  <DocSecurity>0</DocSecurity>
  <Lines>14</Lines>
  <Paragraphs>4</Paragraphs>
  <ScaleCrop>false</ScaleCrop>
  <Company>微软中国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王妍妮</dc:creator>
  <cp:lastModifiedBy>卢林</cp:lastModifiedBy>
  <cp:revision>9</cp:revision>
  <cp:lastPrinted>2019-01-08T06:59:00Z</cp:lastPrinted>
  <dcterms:created xsi:type="dcterms:W3CDTF">2018-12-28T05:55:00Z</dcterms:created>
  <dcterms:modified xsi:type="dcterms:W3CDTF">2019-01-08T09:56:00Z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