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exact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ascii="仿宋" w:hAnsi="仿宋" w:eastAsia="仿宋" w:cs="Arial"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1</w:t>
      </w:r>
      <w:r>
        <w:rPr>
          <w:rFonts w:ascii="仿宋" w:hAnsi="仿宋" w:eastAsia="仿宋" w:cs="Arial"/>
          <w:color w:val="000000"/>
          <w:kern w:val="0"/>
          <w:sz w:val="24"/>
          <w:szCs w:val="24"/>
        </w:rPr>
        <w:t>：</w:t>
      </w:r>
    </w:p>
    <w:p>
      <w:pPr>
        <w:widowControl/>
        <w:snapToGrid w:val="0"/>
        <w:spacing w:line="540" w:lineRule="exact"/>
        <w:jc w:val="both"/>
        <w:rPr>
          <w:rFonts w:ascii="方正小标宋简体" w:hAnsi="仿宋" w:eastAsia="方正小标宋简体" w:cs="仿宋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仿宋" w:eastAsia="方正小标宋简体" w:cs="Arial"/>
          <w:b/>
          <w:bCs/>
          <w:color w:val="000000"/>
          <w:kern w:val="0"/>
          <w:sz w:val="30"/>
          <w:szCs w:val="30"/>
        </w:rPr>
        <w:t>2018年度各部室职工师德师风考核及年度考核优秀指标分配表</w:t>
      </w:r>
      <w:bookmarkEnd w:id="0"/>
    </w:p>
    <w:p>
      <w:pPr>
        <w:widowControl/>
        <w:snapToGrid w:val="0"/>
        <w:spacing w:line="540" w:lineRule="exact"/>
        <w:jc w:val="center"/>
        <w:rPr>
          <w:rFonts w:ascii="仿宋" w:hAnsi="仿宋" w:eastAsia="仿宋" w:cs="Arial"/>
          <w:color w:val="000000"/>
          <w:kern w:val="0"/>
          <w:sz w:val="24"/>
          <w:szCs w:val="24"/>
        </w:rPr>
      </w:pPr>
    </w:p>
    <w:p>
      <w:pPr>
        <w:widowControl/>
        <w:snapToGrid w:val="0"/>
        <w:spacing w:line="540" w:lineRule="exact"/>
        <w:jc w:val="center"/>
        <w:rPr>
          <w:rFonts w:ascii="仿宋" w:hAnsi="仿宋" w:eastAsia="仿宋" w:cs="Arial"/>
          <w:color w:val="000000"/>
          <w:kern w:val="0"/>
          <w:sz w:val="24"/>
          <w:szCs w:val="24"/>
        </w:rPr>
      </w:pPr>
    </w:p>
    <w:tbl>
      <w:tblPr>
        <w:tblStyle w:val="3"/>
        <w:tblpPr w:leftFromText="180" w:rightFromText="180" w:vertAnchor="page" w:horzAnchor="page" w:tblpX="1494" w:tblpY="3090"/>
        <w:tblW w:w="89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1742"/>
        <w:gridCol w:w="2755"/>
        <w:gridCol w:w="21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部（室）名称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职工数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师德师风考核</w:t>
            </w:r>
            <w:r>
              <w:rPr>
                <w:rFonts w:ascii="仿宋" w:hAnsi="仿宋" w:eastAsia="仿宋"/>
                <w:sz w:val="24"/>
                <w:szCs w:val="24"/>
              </w:rPr>
              <w:t>优秀指标数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</w:t>
            </w:r>
            <w:r>
              <w:rPr>
                <w:rFonts w:ascii="仿宋" w:hAnsi="仿宋" w:eastAsia="仿宋"/>
                <w:sz w:val="24"/>
                <w:szCs w:val="24"/>
              </w:rPr>
              <w:t>优秀指标数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北馆流通阅览部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7（含曹刚）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南馆流通阅览部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33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采编部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信息咨询部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技术保障部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水保所专业馆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办公室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合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计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129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05B43"/>
    <w:rsid w:val="6D535020"/>
    <w:rsid w:val="74D0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2018-12-28T08:41:00Z</dcterms:created>
  <dc:creator>霄飓</dc:creator>
  <cp:lastModifiedBy>霄飓</cp:lastModifiedBy>
  <dcterms:modified xsi:type="dcterms:W3CDTF">2018-12-28T08:41:46Z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