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C5C" w:rsidRPr="007F5C5C" w:rsidRDefault="007F5C5C" w:rsidP="007F5C5C">
      <w:pPr>
        <w:spacing w:line="500" w:lineRule="exact"/>
        <w:jc w:val="left"/>
        <w:rPr>
          <w:rFonts w:ascii="黑体" w:eastAsia="黑体" w:hAnsi="黑体"/>
          <w:sz w:val="32"/>
          <w:szCs w:val="32"/>
        </w:rPr>
      </w:pPr>
      <w:r w:rsidRPr="007F5C5C">
        <w:rPr>
          <w:rFonts w:ascii="黑体" w:eastAsia="黑体" w:hAnsi="黑体" w:hint="eastAsia"/>
          <w:sz w:val="32"/>
          <w:szCs w:val="32"/>
        </w:rPr>
        <w:t>附件</w:t>
      </w:r>
    </w:p>
    <w:p w:rsidR="007F5C5C" w:rsidRPr="00FD726E" w:rsidRDefault="007F5C5C" w:rsidP="007F5C5C">
      <w:pPr>
        <w:spacing w:line="500" w:lineRule="exact"/>
        <w:jc w:val="left"/>
        <w:rPr>
          <w:rFonts w:ascii="仿宋" w:eastAsia="仿宋" w:hAnsi="仿宋"/>
          <w:sz w:val="32"/>
          <w:szCs w:val="32"/>
        </w:rPr>
      </w:pPr>
    </w:p>
    <w:p w:rsidR="007F5C5C" w:rsidRDefault="007F5C5C" w:rsidP="007F5C5C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西北农林科技大学</w:t>
      </w:r>
    </w:p>
    <w:p w:rsidR="007F5C5C" w:rsidRDefault="007F5C5C" w:rsidP="007F5C5C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新冠病毒全员核酸检测工作方案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/>
        </w:rPr>
      </w:pP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为充分发挥核酸检测的疫情监测作用，按照联防联控机制关于扩大核酸检测范围有关要求，切实做好我校师生全员核酸检测工作，确保全员核酸检测工作能够快速、高效、有序开展，结合学校实际，制定本方案。</w:t>
      </w:r>
    </w:p>
    <w:p w:rsidR="007F5C5C" w:rsidRDefault="007F5C5C" w:rsidP="007F5C5C">
      <w:pPr>
        <w:pStyle w:val="a5"/>
        <w:spacing w:beforeLines="50" w:before="156" w:after="0" w:line="500" w:lineRule="exact"/>
        <w:ind w:leftChars="0" w:left="0" w:firstLineChars="200" w:firstLine="640"/>
        <w:jc w:val="left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一、总体要求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按照陕西省、杨凌示范区疫情防控指挥部的统筹部署和对疫情风险区域的划分，随时启动我校全员核酸检测应急响应。全员检测始终坚持统一领导、各司其职，科学分类、分层实施，合理选点、规范有序的工作原则，实现2天内完成南北校区检测的总体要求，及早发现并有效管理传染源，做到精准防控，防止疫情扩散。</w:t>
      </w:r>
    </w:p>
    <w:p w:rsidR="007F5C5C" w:rsidRDefault="007F5C5C" w:rsidP="007F5C5C">
      <w:pPr>
        <w:pStyle w:val="a5"/>
        <w:spacing w:beforeLines="50" w:before="156" w:after="0" w:line="500" w:lineRule="exact"/>
        <w:ind w:leftChars="0" w:left="0" w:firstLineChars="200" w:firstLine="640"/>
        <w:jc w:val="left"/>
        <w:rPr>
          <w:rFonts w:ascii="宋体" w:eastAsia="宋体" w:hAnsi="宋体"/>
          <w:bCs/>
        </w:rPr>
      </w:pPr>
      <w:r>
        <w:rPr>
          <w:rFonts w:ascii="黑体" w:eastAsia="黑体" w:hAnsi="黑体" w:hint="eastAsia"/>
          <w:bCs/>
        </w:rPr>
        <w:t>二、组织保障</w:t>
      </w:r>
    </w:p>
    <w:p w:rsidR="007F5C5C" w:rsidRDefault="007F5C5C" w:rsidP="007F5C5C">
      <w:pPr>
        <w:autoSpaceDE w:val="0"/>
        <w:autoSpaceDN w:val="0"/>
        <w:spacing w:beforeLines="50" w:before="156" w:line="50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成立学校全员核酸检测工作领导小组</w:t>
      </w:r>
    </w:p>
    <w:p w:rsidR="007F5C5C" w:rsidRDefault="007F5C5C" w:rsidP="007F5C5C">
      <w:pPr>
        <w:autoSpaceDE w:val="0"/>
        <w:autoSpaceDN w:val="0"/>
        <w:spacing w:line="50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组  长：马建华</w:t>
      </w:r>
    </w:p>
    <w:p w:rsidR="007F5C5C" w:rsidRDefault="007F5C5C" w:rsidP="007F5C5C">
      <w:pPr>
        <w:autoSpaceDE w:val="0"/>
        <w:autoSpaceDN w:val="0"/>
        <w:spacing w:line="50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副组长：闫祖书  赵敏娟</w:t>
      </w:r>
    </w:p>
    <w:p w:rsidR="007F5C5C" w:rsidRDefault="007F5C5C" w:rsidP="007F5C5C">
      <w:pPr>
        <w:autoSpaceDE w:val="0"/>
        <w:autoSpaceDN w:val="0"/>
        <w:spacing w:line="500" w:lineRule="exact"/>
        <w:ind w:leftChars="300" w:left="1910" w:hangingChars="400" w:hanging="12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成  员：</w:t>
      </w:r>
      <w:r>
        <w:rPr>
          <w:rFonts w:ascii="仿宋" w:eastAsia="仿宋" w:hAnsi="仿宋" w:cs="仿宋" w:hint="eastAsia"/>
          <w:sz w:val="32"/>
          <w:szCs w:val="32"/>
        </w:rPr>
        <w:t>党校办、后勤处、保卫处、校医院、学工部、研工部、人事处、离退休处、信息化处、宣传部、团委等部门负责人。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/>
          <w:b/>
        </w:rPr>
      </w:pPr>
      <w:r>
        <w:rPr>
          <w:rFonts w:ascii="仿宋" w:eastAsia="仿宋" w:hAnsi="仿宋" w:cs="仿宋" w:hint="eastAsia"/>
          <w:szCs w:val="32"/>
        </w:rPr>
        <w:t>学校全员核酸检测工作应急小组在学校应对疫情领导小组</w:t>
      </w:r>
      <w:r>
        <w:rPr>
          <w:rFonts w:ascii="仿宋" w:eastAsia="仿宋" w:hAnsi="仿宋" w:cs="仿宋" w:hint="eastAsia"/>
          <w:szCs w:val="32"/>
        </w:rPr>
        <w:lastRenderedPageBreak/>
        <w:t>的统一领导下开展工作。</w:t>
      </w:r>
    </w:p>
    <w:p w:rsidR="007F5C5C" w:rsidRDefault="007F5C5C" w:rsidP="007F5C5C">
      <w:pPr>
        <w:pStyle w:val="a5"/>
        <w:numPr>
          <w:ilvl w:val="0"/>
          <w:numId w:val="1"/>
        </w:numPr>
        <w:spacing w:beforeLines="50" w:before="156" w:after="0" w:line="500" w:lineRule="exact"/>
        <w:ind w:leftChars="0" w:left="0" w:firstLineChars="200" w:firstLine="64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采样检测准备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楷体" w:eastAsia="楷体" w:hAnsi="楷体" w:cs="楷体"/>
          <w:b/>
        </w:rPr>
      </w:pPr>
      <w:r>
        <w:rPr>
          <w:rFonts w:ascii="楷体" w:eastAsia="楷体" w:hAnsi="楷体" w:cs="楷体" w:hint="eastAsia"/>
        </w:rPr>
        <w:t>（一）物资准备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</w:pPr>
      <w:r>
        <w:rPr>
          <w:rFonts w:ascii="仿宋" w:eastAsia="仿宋" w:hAnsi="仿宋" w:hint="eastAsia"/>
        </w:rPr>
        <w:t>国资处负责采购测温枪、帐篷、电脑、冰箱、身份证阅读器等物资和设备。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（二）设置集中采集点</w:t>
      </w:r>
    </w:p>
    <w:p w:rsidR="007F5C5C" w:rsidRDefault="007F5C5C" w:rsidP="007F5C5C">
      <w:pPr>
        <w:spacing w:line="50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时间要求</w:t>
      </w:r>
      <w:r>
        <w:rPr>
          <w:rFonts w:ascii="仿宋" w:eastAsia="仿宋" w:hAnsi="仿宋" w:hint="eastAsia"/>
          <w:sz w:val="32"/>
          <w:szCs w:val="32"/>
        </w:rPr>
        <w:t>。一旦启动《全员核酸检测工作预案》，要在4小时内完成集中采样点设备以及所需物资准备工作，并落实采样工作人员到位，开始集中采样。</w:t>
      </w:r>
    </w:p>
    <w:p w:rsidR="007F5C5C" w:rsidRDefault="007F5C5C" w:rsidP="007F5C5C">
      <w:pPr>
        <w:spacing w:line="500" w:lineRule="exact"/>
        <w:ind w:firstLineChars="200" w:firstLine="643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采样地点</w:t>
      </w:r>
      <w:r>
        <w:rPr>
          <w:rFonts w:ascii="仿宋" w:eastAsia="仿宋" w:hAnsi="仿宋" w:hint="eastAsia"/>
          <w:sz w:val="32"/>
          <w:szCs w:val="32"/>
        </w:rPr>
        <w:t>。晴天集中采集地点为南、北校区操场；雨雪天集中采样地点为</w:t>
      </w:r>
      <w:r>
        <w:rPr>
          <w:rFonts w:ascii="仿宋" w:eastAsia="仿宋" w:hAnsi="仿宋" w:cs="仿宋" w:hint="eastAsia"/>
          <w:bCs/>
          <w:sz w:val="32"/>
          <w:szCs w:val="32"/>
        </w:rPr>
        <w:t>南、北绣山活动中心。</w:t>
      </w:r>
    </w:p>
    <w:p w:rsidR="007F5C5C" w:rsidRDefault="007F5C5C" w:rsidP="007F5C5C">
      <w:pPr>
        <w:spacing w:line="50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采样区域</w:t>
      </w:r>
      <w:r>
        <w:rPr>
          <w:rFonts w:ascii="仿宋" w:eastAsia="仿宋" w:hAnsi="仿宋" w:hint="eastAsia"/>
          <w:sz w:val="32"/>
          <w:szCs w:val="32"/>
        </w:rPr>
        <w:t>。为有效分散待检人员密度，确保人员单向流动，将每组采样通道划分为等候区、测温区、登记区、采样区等4个区域并悬挂醒目标识，张贴“1米线”标识。</w:t>
      </w:r>
    </w:p>
    <w:p w:rsidR="007F5C5C" w:rsidRDefault="007F5C5C" w:rsidP="007F5C5C">
      <w:pPr>
        <w:spacing w:line="500" w:lineRule="exac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1.等候区。独立的等候区域，保持人与人间隔1米距离。</w:t>
      </w:r>
    </w:p>
    <w:p w:rsidR="007F5C5C" w:rsidRDefault="007F5C5C" w:rsidP="007F5C5C">
      <w:pPr>
        <w:spacing w:line="500" w:lineRule="exac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2.测温区。对待检人员进行体温筛查，体温异常者引导至临时隔离区。</w:t>
      </w:r>
    </w:p>
    <w:p w:rsidR="007F5C5C" w:rsidRDefault="007F5C5C" w:rsidP="007F5C5C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3.登记区。待检人员身份核对和信息登记。</w:t>
      </w:r>
    </w:p>
    <w:p w:rsidR="007F5C5C" w:rsidRDefault="007F5C5C" w:rsidP="007F5C5C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4.采样区。工作人员做好防护，再次核对信息，有序规范采样。 </w:t>
      </w:r>
    </w:p>
    <w:p w:rsidR="007F5C5C" w:rsidRDefault="007F5C5C" w:rsidP="007F5C5C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根据工作需要，在合适地点选择采样人员休息区、物资储存缓冲区、后勤保障区、医废暂存区、样品交接区和临时隔离区等6个区域并悬挂醒目标识。</w:t>
      </w:r>
    </w:p>
    <w:p w:rsidR="007F5C5C" w:rsidRDefault="007F5C5C" w:rsidP="007F5C5C">
      <w:pPr>
        <w:spacing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1.采样人员休息区。用于采样人员更换个人防护装备等。</w:t>
      </w:r>
    </w:p>
    <w:p w:rsidR="007F5C5C" w:rsidRDefault="007F5C5C" w:rsidP="007F5C5C">
      <w:pPr>
        <w:spacing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2.物资储存缓冲区。用于放置采样、消杀物资等。</w:t>
      </w:r>
    </w:p>
    <w:p w:rsidR="007F5C5C" w:rsidRDefault="007F5C5C" w:rsidP="007F5C5C">
      <w:pPr>
        <w:spacing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3.后勤保障区。用于网络保障和后勤保障。</w:t>
      </w:r>
    </w:p>
    <w:p w:rsidR="007F5C5C" w:rsidRDefault="007F5C5C" w:rsidP="007F5C5C">
      <w:pPr>
        <w:spacing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4.医废暂存区。暂时存放医废物品。</w:t>
      </w:r>
    </w:p>
    <w:p w:rsidR="007F5C5C" w:rsidRDefault="007F5C5C" w:rsidP="007F5C5C">
      <w:pPr>
        <w:spacing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5.样品交接区。样品的交接整理。</w:t>
      </w:r>
    </w:p>
    <w:p w:rsidR="007F5C5C" w:rsidRDefault="007F5C5C" w:rsidP="007F5C5C">
      <w:pPr>
        <w:spacing w:line="5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0" wp14:anchorId="54D3551C" wp14:editId="4A7508BC">
            <wp:simplePos x="0" y="0"/>
            <wp:positionH relativeFrom="page">
              <wp:posOffset>1170305</wp:posOffset>
            </wp:positionH>
            <wp:positionV relativeFrom="page">
              <wp:posOffset>3161665</wp:posOffset>
            </wp:positionV>
            <wp:extent cx="5638800" cy="4834890"/>
            <wp:effectExtent l="0" t="0" r="0" b="3810"/>
            <wp:wrapTight wrapText="bothSides">
              <wp:wrapPolygon edited="0">
                <wp:start x="0" y="0"/>
                <wp:lineTo x="0" y="21532"/>
                <wp:lineTo x="21527" y="21532"/>
                <wp:lineTo x="21527" y="0"/>
                <wp:lineTo x="0" y="0"/>
              </wp:wrapPolygon>
            </wp:wrapTight>
            <wp:docPr id="4" name="图片 4" descr="2f9377afb79d019ce0aebb83eea2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3" descr="2f9377afb79d019ce0aebb83eea21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834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sz w:val="32"/>
          <w:szCs w:val="32"/>
        </w:rPr>
        <w:t>6.临时隔离区。用于临时隔离在采集过程中发现的发热或疑似病例。</w:t>
      </w:r>
    </w:p>
    <w:p w:rsidR="007F5C5C" w:rsidRDefault="007F5C5C" w:rsidP="007F5C5C">
      <w:pPr>
        <w:spacing w:line="500" w:lineRule="exact"/>
        <w:jc w:val="center"/>
        <w:rPr>
          <w:rFonts w:ascii="黑体" w:eastAsia="黑体" w:hAnsi="黑体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核酸采样场地布局流程图</w:t>
      </w:r>
    </w:p>
    <w:p w:rsidR="007F5C5C" w:rsidRDefault="007F5C5C" w:rsidP="007F5C5C">
      <w:pPr>
        <w:pStyle w:val="a5"/>
        <w:spacing w:beforeLines="50" w:before="156" w:after="0" w:line="500" w:lineRule="exact"/>
        <w:ind w:leftChars="0" w:left="0" w:firstLineChars="200" w:firstLine="64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（三）工作任务</w:t>
      </w:r>
    </w:p>
    <w:p w:rsidR="007F5C5C" w:rsidRDefault="007F5C5C" w:rsidP="007F5C5C">
      <w:pPr>
        <w:spacing w:line="50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每个采样点 6个小时为一班，24小时连续工作，直至采样完成。每个班次人员配备要求如下：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158"/>
        <w:gridCol w:w="2377"/>
      </w:tblGrid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lastRenderedPageBreak/>
              <w:t>负责部门及负责人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南北校区各需人数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工作内容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后勤处（李大寨13359215475）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场地消杀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后勤处（李大寨13359215475）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桌椅、帐篷、标识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校医院(刘西平 13709129933)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联络人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校医院(穆沛红 18702955325)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2人x 8组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采样与信息登记</w:t>
            </w:r>
          </w:p>
        </w:tc>
      </w:tr>
      <w:tr w:rsidR="007F5C5C" w:rsidTr="002F40EB">
        <w:trPr>
          <w:trHeight w:val="548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校医院(张明科 18992876352)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发热临时处置及转运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校医院(屈宁宁13572858810)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样本整理</w:t>
            </w:r>
          </w:p>
        </w:tc>
      </w:tr>
      <w:tr w:rsidR="007F5C5C" w:rsidTr="002F40EB">
        <w:trPr>
          <w:trHeight w:val="598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第三方检验（待定）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标本收集员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第三方检验（待定）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样本转运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团委</w:t>
            </w:r>
            <w:r>
              <w:rPr>
                <w:rFonts w:ascii="仿宋" w:eastAsia="仿宋" w:hAnsi="仿宋" w:cs="Malgun Gothic Semilight" w:hint="eastAsia"/>
                <w:sz w:val="24"/>
              </w:rPr>
              <w:t>（</w:t>
            </w:r>
            <w:r>
              <w:rPr>
                <w:rFonts w:ascii="仿宋" w:eastAsia="仿宋" w:hAnsi="仿宋" w:cs="宋体" w:hint="eastAsia"/>
                <w:sz w:val="24"/>
              </w:rPr>
              <w:t>志愿者</w:t>
            </w:r>
            <w:r>
              <w:rPr>
                <w:rFonts w:ascii="仿宋" w:eastAsia="仿宋" w:hAnsi="仿宋" w:cs="仿宋_GB2312" w:hint="eastAsia"/>
                <w:sz w:val="24"/>
              </w:rPr>
              <w:t>）（</w:t>
            </w:r>
            <w:r>
              <w:rPr>
                <w:rFonts w:ascii="仿宋" w:eastAsia="仿宋" w:hAnsi="仿宋" w:cs="宋体" w:hint="eastAsia"/>
                <w:sz w:val="24"/>
              </w:rPr>
              <w:t>师燕妮</w:t>
            </w:r>
            <w:r>
              <w:rPr>
                <w:rFonts w:ascii="仿宋" w:eastAsia="仿宋" w:hAnsi="仿宋" w:cs="仿宋_GB2312" w:hint="eastAsia"/>
                <w:sz w:val="24"/>
              </w:rPr>
              <w:t>13636708308）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2人x 8组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信息录入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团委</w:t>
            </w:r>
            <w:r>
              <w:rPr>
                <w:rFonts w:ascii="仿宋" w:eastAsia="仿宋" w:hAnsi="仿宋" w:cs="Malgun Gothic Semilight" w:hint="eastAsia"/>
                <w:sz w:val="24"/>
              </w:rPr>
              <w:t>（</w:t>
            </w:r>
            <w:r>
              <w:rPr>
                <w:rFonts w:ascii="仿宋" w:eastAsia="仿宋" w:hAnsi="仿宋" w:cs="宋体" w:hint="eastAsia"/>
                <w:sz w:val="24"/>
              </w:rPr>
              <w:t>志愿者</w:t>
            </w:r>
            <w:r>
              <w:rPr>
                <w:rFonts w:ascii="仿宋" w:eastAsia="仿宋" w:hAnsi="仿宋" w:cs="仿宋_GB2312" w:hint="eastAsia"/>
                <w:sz w:val="24"/>
              </w:rPr>
              <w:t>）（</w:t>
            </w:r>
            <w:r>
              <w:rPr>
                <w:rFonts w:ascii="仿宋" w:eastAsia="仿宋" w:hAnsi="仿宋" w:cs="宋体" w:hint="eastAsia"/>
                <w:sz w:val="24"/>
              </w:rPr>
              <w:t>师燕妮</w:t>
            </w:r>
            <w:r>
              <w:rPr>
                <w:rFonts w:ascii="仿宋" w:eastAsia="仿宋" w:hAnsi="仿宋" w:cs="仿宋_GB2312" w:hint="eastAsia"/>
                <w:sz w:val="24"/>
              </w:rPr>
              <w:t>13636708308）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测温</w:t>
            </w:r>
          </w:p>
        </w:tc>
      </w:tr>
      <w:tr w:rsidR="007F5C5C" w:rsidTr="002F40EB">
        <w:trPr>
          <w:trHeight w:val="533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信息化处（周兆永18991291126）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网络维护保障</w:t>
            </w:r>
          </w:p>
        </w:tc>
      </w:tr>
      <w:tr w:rsidR="007F5C5C" w:rsidTr="002F40EB">
        <w:trPr>
          <w:trHeight w:val="542"/>
          <w:jc w:val="center"/>
        </w:trPr>
        <w:tc>
          <w:tcPr>
            <w:tcW w:w="40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保卫处（毛友林15829634308）</w:t>
            </w:r>
          </w:p>
        </w:tc>
        <w:tc>
          <w:tcPr>
            <w:tcW w:w="2158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保卫处3人</w:t>
            </w:r>
          </w:p>
        </w:tc>
        <w:tc>
          <w:tcPr>
            <w:tcW w:w="2377" w:type="dxa"/>
            <w:vAlign w:val="center"/>
          </w:tcPr>
          <w:p w:rsidR="007F5C5C" w:rsidRDefault="007F5C5C" w:rsidP="007F5C5C">
            <w:pPr>
              <w:spacing w:line="500" w:lineRule="exact"/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秩序维护与引导</w:t>
            </w:r>
          </w:p>
        </w:tc>
      </w:tr>
    </w:tbl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校医院核酸检测机动采样组预留2组，负责对隔离和行动不便、不能到采样点的师生上门采样。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四、任务分工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（一）人员组织及安排</w:t>
      </w:r>
    </w:p>
    <w:p w:rsidR="007F5C5C" w:rsidRDefault="007F5C5C" w:rsidP="007F5C5C">
      <w:pPr>
        <w:autoSpaceDE w:val="0"/>
        <w:autoSpaceDN w:val="0"/>
        <w:spacing w:beforeLines="50" w:before="156" w:line="500" w:lineRule="exact"/>
        <w:ind w:firstLineChars="200" w:firstLine="640"/>
        <w:rPr>
          <w:rFonts w:ascii="仿宋" w:eastAsia="仿宋" w:hAnsi="仿宋" w:cs="仿宋"/>
          <w:kern w:val="0"/>
          <w:sz w:val="32"/>
          <w:szCs w:val="20"/>
        </w:rPr>
      </w:pPr>
      <w:r>
        <w:rPr>
          <w:rFonts w:ascii="仿宋" w:eastAsia="仿宋" w:hAnsi="仿宋" w:cs="仿宋" w:hint="eastAsia"/>
          <w:kern w:val="0"/>
          <w:sz w:val="32"/>
          <w:szCs w:val="20"/>
        </w:rPr>
        <w:t>南、北校区采样总调度各1人，调度各4人，由全员核酸检测工作领导小组根据情况指定。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人事处（杨耀荣：13669200116）牵头组织教职工，研工部（陈帝伊：13619280778）牵头组织研究生，学工部（王文博：13402952598）牵头组织本科生，离退休处（刘晓正：15339269188）牵头组织离退休人员，国际学院（裴志超：15091772308）组织</w:t>
      </w:r>
      <w:r>
        <w:rPr>
          <w:rFonts w:ascii="仿宋" w:eastAsia="仿宋" w:hAnsi="仿宋" w:cs="仿宋" w:hint="eastAsia"/>
        </w:rPr>
        <w:lastRenderedPageBreak/>
        <w:t>留学生。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各二级单位要指定负责人组织本单位师生，按照就近原则，分别在南北校区进行采样。校内家属小区暂住人员由后勤处负责组织采样。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（二）部门任务分工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1.防控办：协调工作中遇到的问题。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校医院：负责采样组人员配备，制定采样点环境消杀工作标准，确定采集用消毒用品、拭子、病毒采集管等医疗物资保障方案；为受检人准备纸巾、呕吐袋、备用口罩；组织机动采样队，协调好时间上门为无法至采样点的人员采样，以及送样人员安排；负责采样时发热、咳嗽、咽痛、流涕、腹泻等症状师生的处置；负责南北校区采样点的医废处置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3.后勤处：负责采样点环境消杀人员配备；负责电源、照明、桌椅、冰箱、帐篷等基本设施的搭建及摆放，“1 米线”张贴。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4.国资处：4℃冰箱或低温保存箱、电脑、扫码枪、身份证阅读器等设备的采购与配备。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5.信息化处：负责网络保障，以及电脑、扫码枪、身份证阅读器等设备的调试。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6.宣传部：制定检测动员宣传方案，广泛宣传核酸检测的意义，引导大家有序采样，加强舆情研判和引导，消除恐慌心理。在各采样点张挂标语、宣传展板、横幅等，显著位置张贴核酸检测工作宣传海报。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五、混采检测结果为阳性结果的复核</w:t>
      </w:r>
    </w:p>
    <w:p w:rsidR="007F5C5C" w:rsidRDefault="007F5C5C" w:rsidP="007F5C5C">
      <w:pPr>
        <w:pStyle w:val="a5"/>
        <w:spacing w:after="0" w:line="500" w:lineRule="exact"/>
        <w:ind w:leftChars="0" w:left="0" w:firstLineChars="200" w:firstLine="640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核酸检测采取10:1混检方式，当检测反馈某一混采检测结果为阳性时，校医院及时对该混采管的10个受试者暂时单独隔</w:t>
      </w:r>
      <w:r>
        <w:rPr>
          <w:rFonts w:ascii="仿宋" w:eastAsia="仿宋" w:hAnsi="仿宋" w:hint="eastAsia"/>
        </w:rPr>
        <w:lastRenderedPageBreak/>
        <w:t>离，重新采集单管拭子进行复核，并按程序上报处理。</w:t>
      </w:r>
    </w:p>
    <w:p w:rsidR="007F5C5C" w:rsidRDefault="007F5C5C" w:rsidP="007F5C5C">
      <w:pPr>
        <w:spacing w:line="500" w:lineRule="exact"/>
        <w:ind w:firstLineChars="200" w:firstLine="640"/>
        <w:rPr>
          <w:rFonts w:ascii="黑体" w:eastAsia="黑体" w:hAnsi="黑体"/>
          <w:kern w:val="0"/>
          <w:sz w:val="32"/>
          <w:szCs w:val="20"/>
        </w:rPr>
      </w:pPr>
      <w:r>
        <w:rPr>
          <w:rFonts w:ascii="黑体" w:eastAsia="黑体" w:hAnsi="黑体"/>
          <w:noProof/>
          <w:kern w:val="0"/>
          <w:sz w:val="32"/>
          <w:szCs w:val="20"/>
        </w:rPr>
        <w:drawing>
          <wp:anchor distT="0" distB="0" distL="114300" distR="114300" simplePos="0" relativeHeight="251657216" behindDoc="0" locked="0" layoutInCell="1" allowOverlap="1" wp14:anchorId="06DCEDEA" wp14:editId="649FE6C6">
            <wp:simplePos x="0" y="0"/>
            <wp:positionH relativeFrom="column">
              <wp:posOffset>-367665</wp:posOffset>
            </wp:positionH>
            <wp:positionV relativeFrom="paragraph">
              <wp:posOffset>448945</wp:posOffset>
            </wp:positionV>
            <wp:extent cx="6092825" cy="7230745"/>
            <wp:effectExtent l="0" t="0" r="3175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723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 w:hAnsi="黑体" w:hint="eastAsia"/>
          <w:kern w:val="0"/>
          <w:sz w:val="32"/>
          <w:szCs w:val="20"/>
        </w:rPr>
        <w:t>六、采样流程</w:t>
      </w: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rPr>
          <w:rFonts w:ascii="黑体" w:eastAsia="黑体" w:hAnsi="黑体"/>
        </w:rPr>
      </w:pPr>
    </w:p>
    <w:p w:rsidR="007F5C5C" w:rsidRDefault="007F5C5C" w:rsidP="007F5C5C">
      <w:pPr>
        <w:spacing w:line="500" w:lineRule="exact"/>
        <w:jc w:val="left"/>
        <w:rPr>
          <w:rFonts w:ascii="黑体" w:eastAsia="黑体" w:hAnsi="黑体" w:cs="黑体"/>
          <w:bCs/>
          <w:sz w:val="32"/>
          <w:szCs w:val="32"/>
        </w:rPr>
      </w:pPr>
    </w:p>
    <w:p w:rsidR="007F5C5C" w:rsidRDefault="007F5C5C" w:rsidP="007F5C5C">
      <w:pPr>
        <w:numPr>
          <w:ilvl w:val="0"/>
          <w:numId w:val="2"/>
        </w:numPr>
        <w:spacing w:line="500" w:lineRule="exact"/>
        <w:ind w:firstLineChars="200" w:firstLine="64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有关注意事项.</w:t>
      </w:r>
    </w:p>
    <w:p w:rsidR="007F5C5C" w:rsidRDefault="007F5C5C" w:rsidP="007F5C5C">
      <w:pPr>
        <w:spacing w:line="50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1.各相关单位要按照方案部署，结合职责，强化组织领导，密切协调配合，增强服务意识，积极推进核酸检测筛查进度。</w:t>
      </w:r>
    </w:p>
    <w:p w:rsidR="007F5C5C" w:rsidRDefault="007F5C5C" w:rsidP="007F5C5C">
      <w:pPr>
        <w:spacing w:line="50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2.各部门要根据工作分工负责好相关事项，提前告知工作人员有关要求，并做好培训。及时宣传采样的时间地点及相关要求，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引导教职工及学生错峰采样。</w:t>
      </w:r>
    </w:p>
    <w:p w:rsidR="007F5C5C" w:rsidRDefault="007F5C5C" w:rsidP="007F5C5C">
      <w:pPr>
        <w:spacing w:line="50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3.采样人员要做好个人防护，佩戴好口罩，保持安全距离，并携带身份证等有效证件前往采样点。</w:t>
      </w:r>
    </w:p>
    <w:p w:rsidR="007F5C5C" w:rsidRDefault="007F5C5C" w:rsidP="007F5C5C">
      <w:pPr>
        <w:spacing w:line="50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4.为避免出现呕吐情况，建议采样前 2 小时勿进食。</w:t>
      </w:r>
    </w:p>
    <w:p w:rsidR="007F5C5C" w:rsidRDefault="007F5C5C" w:rsidP="007F5C5C">
      <w:pPr>
        <w:spacing w:line="50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5.为避免影响检测结果，建议采样前 30 分钟内勿吸烟、喝酒和嚼口香糖。</w:t>
      </w:r>
    </w:p>
    <w:p w:rsidR="007F5C5C" w:rsidRDefault="007F5C5C" w:rsidP="007F5C5C">
      <w:pPr>
        <w:spacing w:line="50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6.若采样时间与课程安排冲突，由学工部门与教务处、研究生院协商统筹妥善处理。</w:t>
      </w:r>
    </w:p>
    <w:p w:rsidR="007F5C5C" w:rsidRDefault="007F5C5C" w:rsidP="007F5C5C">
      <w:pPr>
        <w:spacing w:line="50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7.因出差等原因无法参与统一检测的，要提前向本单位说明情况，待返回后自行到校医院做检测。人事处、离退休处、学工部、研工部要及时将采样情况报告学校疫情防控工作领导小组办公室。</w:t>
      </w:r>
    </w:p>
    <w:p w:rsidR="001B641A" w:rsidRDefault="007F5C5C" w:rsidP="007B7AC1">
      <w:pPr>
        <w:spacing w:line="500" w:lineRule="exact"/>
        <w:ind w:firstLineChars="200" w:firstLine="640"/>
      </w:pPr>
      <w:bookmarkStart w:id="0" w:name="_GoBack"/>
      <w:bookmarkEnd w:id="0"/>
      <w:r>
        <w:rPr>
          <w:rFonts w:ascii="仿宋" w:eastAsia="仿宋" w:hAnsi="仿宋" w:cs="仿宋" w:hint="eastAsia"/>
          <w:bCs/>
          <w:sz w:val="32"/>
          <w:szCs w:val="32"/>
        </w:rPr>
        <w:t>8.为了保证行动不便者等特殊人群高效采样，各单位提前做好人员信息搜集，并妥善做好采样安排。</w:t>
      </w:r>
    </w:p>
    <w:sectPr w:rsidR="001B641A" w:rsidSect="00D5766D">
      <w:footerReference w:type="default" r:id="rId9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9BF" w:rsidRDefault="008B79BF" w:rsidP="007F5C5C">
      <w:r>
        <w:separator/>
      </w:r>
    </w:p>
  </w:endnote>
  <w:endnote w:type="continuationSeparator" w:id="0">
    <w:p w:rsidR="008B79BF" w:rsidRDefault="008B79BF" w:rsidP="007F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 Semilight">
    <w:altName w:val="宋体"/>
    <w:charset w:val="86"/>
    <w:family w:val="swiss"/>
    <w:pitch w:val="default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4208760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7F5C5C" w:rsidRDefault="007F5C5C" w:rsidP="007F5C5C">
        <w:pPr>
          <w:pStyle w:val="a4"/>
          <w:tabs>
            <w:tab w:val="left" w:pos="4290"/>
            <w:tab w:val="center" w:pos="4422"/>
          </w:tabs>
        </w:pPr>
        <w:r>
          <w:tab/>
        </w:r>
        <w:r>
          <w:tab/>
        </w:r>
        <w:r w:rsidRPr="007F5C5C">
          <w:rPr>
            <w:rFonts w:asciiTheme="minorEastAsia" w:hAnsiTheme="minorEastAsia"/>
            <w:sz w:val="28"/>
            <w:szCs w:val="28"/>
          </w:rPr>
          <w:tab/>
        </w:r>
        <w:r w:rsidRPr="007F5C5C">
          <w:rPr>
            <w:rFonts w:asciiTheme="minorEastAsia" w:hAnsiTheme="minorEastAsia"/>
            <w:sz w:val="28"/>
            <w:szCs w:val="28"/>
          </w:rPr>
          <w:fldChar w:fldCharType="begin"/>
        </w:r>
        <w:r w:rsidRPr="007F5C5C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7F5C5C">
          <w:rPr>
            <w:rFonts w:asciiTheme="minorEastAsia" w:hAnsiTheme="minorEastAsia"/>
            <w:sz w:val="28"/>
            <w:szCs w:val="28"/>
          </w:rPr>
          <w:fldChar w:fldCharType="separate"/>
        </w:r>
        <w:r w:rsidR="007B7AC1" w:rsidRPr="007B7AC1">
          <w:rPr>
            <w:rFonts w:asciiTheme="minorEastAsia" w:hAnsiTheme="minorEastAsia"/>
            <w:noProof/>
            <w:sz w:val="28"/>
            <w:szCs w:val="28"/>
            <w:lang w:val="zh-CN"/>
          </w:rPr>
          <w:t>5</w:t>
        </w:r>
        <w:r w:rsidRPr="007F5C5C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7F5C5C" w:rsidRDefault="007F5C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9BF" w:rsidRDefault="008B79BF" w:rsidP="007F5C5C">
      <w:r>
        <w:separator/>
      </w:r>
    </w:p>
  </w:footnote>
  <w:footnote w:type="continuationSeparator" w:id="0">
    <w:p w:rsidR="008B79BF" w:rsidRDefault="008B79BF" w:rsidP="007F5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96D212E"/>
    <w:multiLevelType w:val="singleLevel"/>
    <w:tmpl w:val="896D212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34BE07"/>
    <w:multiLevelType w:val="singleLevel"/>
    <w:tmpl w:val="6C34BE07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737C"/>
    <w:rsid w:val="00043E7A"/>
    <w:rsid w:val="00081164"/>
    <w:rsid w:val="000F1F7B"/>
    <w:rsid w:val="001B2C09"/>
    <w:rsid w:val="001B641A"/>
    <w:rsid w:val="00294F1C"/>
    <w:rsid w:val="00344B4F"/>
    <w:rsid w:val="003A5C9E"/>
    <w:rsid w:val="003C79EA"/>
    <w:rsid w:val="003D1FD6"/>
    <w:rsid w:val="004E6EBC"/>
    <w:rsid w:val="004F433C"/>
    <w:rsid w:val="00623285"/>
    <w:rsid w:val="0064737C"/>
    <w:rsid w:val="0066603A"/>
    <w:rsid w:val="007B7AC1"/>
    <w:rsid w:val="007C008E"/>
    <w:rsid w:val="007F5C5C"/>
    <w:rsid w:val="00856D17"/>
    <w:rsid w:val="008B79BF"/>
    <w:rsid w:val="009A5ACD"/>
    <w:rsid w:val="009B51C6"/>
    <w:rsid w:val="00AB6405"/>
    <w:rsid w:val="00C16DBB"/>
    <w:rsid w:val="00C84699"/>
    <w:rsid w:val="00CB5065"/>
    <w:rsid w:val="00D5766D"/>
    <w:rsid w:val="00DE5279"/>
    <w:rsid w:val="00DF2216"/>
    <w:rsid w:val="00DF2BAD"/>
    <w:rsid w:val="00E12BB0"/>
    <w:rsid w:val="00E351CB"/>
    <w:rsid w:val="00F33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091FF8-3136-41C1-9934-9C8C20D3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5C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5C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5C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5C5C"/>
    <w:rPr>
      <w:sz w:val="18"/>
      <w:szCs w:val="18"/>
    </w:rPr>
  </w:style>
  <w:style w:type="paragraph" w:styleId="a5">
    <w:name w:val="Body Text Indent"/>
    <w:basedOn w:val="a"/>
    <w:next w:val="a"/>
    <w:link w:val="Char1"/>
    <w:unhideWhenUsed/>
    <w:qFormat/>
    <w:rsid w:val="007F5C5C"/>
    <w:pPr>
      <w:spacing w:after="120"/>
      <w:ind w:leftChars="200" w:left="420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customStyle="1" w:styleId="Char1">
    <w:name w:val="正文文本缩进 Char"/>
    <w:basedOn w:val="a0"/>
    <w:link w:val="a5"/>
    <w:rsid w:val="007F5C5C"/>
    <w:rPr>
      <w:rFonts w:ascii="Times New Roman" w:eastAsia="仿宋_GB2312" w:hAnsi="Times New Roman" w:cs="Times New Roman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401</Words>
  <Characters>2289</Characters>
  <Application>Microsoft Office Word</Application>
  <DocSecurity>0</DocSecurity>
  <Lines>19</Lines>
  <Paragraphs>5</Paragraphs>
  <ScaleCrop>false</ScaleCrop>
  <Company>P R C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刘晴蕊</dc:creator>
  <cp:keywords/>
  <dc:description/>
  <cp:lastModifiedBy>刘晴蕊</cp:lastModifiedBy>
  <cp:revision>3</cp:revision>
  <dcterms:created xsi:type="dcterms:W3CDTF">2021-08-26T01:27:00Z</dcterms:created>
  <dcterms:modified xsi:type="dcterms:W3CDTF">2021-08-26T01:34:00Z</dcterms:modified>
</cp:coreProperties>
</file>